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FD4FF" w14:textId="77777777" w:rsidR="000F65A2" w:rsidRDefault="000F65A2">
      <w:pPr>
        <w:rPr>
          <w:rFonts w:eastAsia="Calibri" w:cs="Times New Roman"/>
          <w:bCs/>
          <w:sz w:val="24"/>
          <w:szCs w:val="24"/>
        </w:rPr>
      </w:pPr>
    </w:p>
    <w:p w14:paraId="234B2770" w14:textId="77777777" w:rsidR="000F65A2" w:rsidRDefault="000F65A2">
      <w:pPr>
        <w:rPr>
          <w:rFonts w:eastAsia="Calibri" w:cs="Times New Roman"/>
          <w:bCs/>
          <w:sz w:val="24"/>
          <w:szCs w:val="24"/>
        </w:rPr>
      </w:pPr>
    </w:p>
    <w:p w14:paraId="1534AB36" w14:textId="77777777" w:rsidR="000F65A2" w:rsidRDefault="00A66E40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PITANJA ZA POLAGANJE PISMENOG I USMENOG </w:t>
      </w: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t>ISPITA  ZA</w:t>
      </w:r>
      <w:proofErr w:type="gram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RADNO MJESTO : </w:t>
      </w:r>
    </w:p>
    <w:p w14:paraId="54843A5E" w14:textId="06E27F6B" w:rsidR="000F65A2" w:rsidRDefault="00A66E40" w:rsidP="0007548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hr-BA"/>
        </w:rPr>
        <w:t>Saradnik za logistiku i administrativnu podršku</w:t>
      </w:r>
    </w:p>
    <w:p w14:paraId="0FA9ED7D" w14:textId="173367BC" w:rsidR="00EC70E5" w:rsidRPr="00D038C9" w:rsidRDefault="00075480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 w:rsidRPr="00075480">
        <w:rPr>
          <w:rFonts w:ascii="Times New Roman" w:eastAsia="Calibri" w:hAnsi="Times New Roman" w:cs="Times New Roman"/>
          <w:bCs/>
          <w:sz w:val="24"/>
          <w:szCs w:val="24"/>
          <w:lang w:val="hr-BA"/>
        </w:rPr>
        <w:t>Šta obuhvara kancelari</w:t>
      </w: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j</w:t>
      </w:r>
      <w:r w:rsidRPr="00075480">
        <w:rPr>
          <w:rFonts w:ascii="Times New Roman" w:eastAsia="Calibri" w:hAnsi="Times New Roman" w:cs="Times New Roman"/>
          <w:bCs/>
          <w:sz w:val="24"/>
          <w:szCs w:val="24"/>
          <w:lang w:val="hr-BA"/>
        </w:rPr>
        <w:t>sko poslovanje ?</w:t>
      </w:r>
    </w:p>
    <w:p w14:paraId="68BCE172" w14:textId="56E43B47" w:rsidR="00075480" w:rsidRDefault="00075480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 w:rsidRPr="00075480">
        <w:rPr>
          <w:rFonts w:ascii="Times New Roman" w:eastAsia="Calibri" w:hAnsi="Times New Roman" w:cs="Times New Roman"/>
          <w:bCs/>
          <w:sz w:val="24"/>
          <w:szCs w:val="24"/>
          <w:lang w:val="hr-BA"/>
        </w:rPr>
        <w:t>Šta je pisarnica ?</w:t>
      </w:r>
    </w:p>
    <w:p w14:paraId="47F7987F" w14:textId="474D21A9" w:rsidR="00075480" w:rsidRDefault="00075480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Kako se razvrstavaju predmeti i akti u kancelarijskom poslovanju ?</w:t>
      </w:r>
    </w:p>
    <w:p w14:paraId="2F432953" w14:textId="03005BC7" w:rsidR="00075480" w:rsidRDefault="00075480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 xml:space="preserve">Šta spada u grupu predmeta označenih kao </w:t>
      </w:r>
      <w:r w:rsidR="005F2E10">
        <w:rPr>
          <w:rFonts w:ascii="Times New Roman" w:eastAsia="Calibri" w:hAnsi="Times New Roman" w:cs="Times New Roman"/>
          <w:bCs/>
          <w:sz w:val="24"/>
          <w:szCs w:val="24"/>
          <w:lang w:val="hr-BA"/>
        </w:rPr>
        <w:t>poljoprivreda ?</w:t>
      </w:r>
    </w:p>
    <w:p w14:paraId="36976696" w14:textId="0A824181" w:rsidR="005F2E10" w:rsidRDefault="005F2E10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Šta obuhvata primanje pošte ?</w:t>
      </w:r>
    </w:p>
    <w:p w14:paraId="231A2AA8" w14:textId="122F06FB" w:rsidR="005F2E10" w:rsidRDefault="005F2E10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Kako se uručuje lična pošta ?</w:t>
      </w:r>
    </w:p>
    <w:p w14:paraId="0A5152D8" w14:textId="655D961B" w:rsidR="005F2E10" w:rsidRDefault="005F2E10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 xml:space="preserve">Kako </w:t>
      </w:r>
      <w:r w:rsidR="00EC70E5">
        <w:rPr>
          <w:rFonts w:ascii="Times New Roman" w:eastAsia="Calibri" w:hAnsi="Times New Roman" w:cs="Times New Roman"/>
          <w:bCs/>
          <w:sz w:val="24"/>
          <w:szCs w:val="24"/>
          <w:lang w:val="hr-BA"/>
        </w:rPr>
        <w:t>se</w:t>
      </w: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 xml:space="preserve"> vrši zavođenje akata u odgovarajuću knjigu evidencije ?</w:t>
      </w:r>
    </w:p>
    <w:p w14:paraId="7C1B8E8F" w14:textId="4514D088" w:rsidR="005F2E10" w:rsidRDefault="005F2E10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Kako se vodi arhivska knjiga ?</w:t>
      </w:r>
    </w:p>
    <w:p w14:paraId="31A96C5A" w14:textId="6C41A0C3" w:rsidR="005F2E10" w:rsidRDefault="005F2E10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Kako s evrši otprema računa i drugih finansijskih akata i dokumentacije ?</w:t>
      </w:r>
    </w:p>
    <w:p w14:paraId="1037101C" w14:textId="571C8C22" w:rsidR="005F2E10" w:rsidRDefault="000D6278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Šta je faksimil ?</w:t>
      </w:r>
    </w:p>
    <w:p w14:paraId="4D82C04A" w14:textId="47BD4EEB" w:rsidR="000D6278" w:rsidRDefault="000D6278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Kako se</w:t>
      </w:r>
      <w:r w:rsidR="00EC70E5">
        <w:rPr>
          <w:rFonts w:ascii="Times New Roman" w:eastAsia="Calibri" w:hAnsi="Times New Roman" w:cs="Times New Roman"/>
          <w:bCs/>
          <w:sz w:val="24"/>
          <w:szCs w:val="24"/>
          <w:lang w:val="hr-BA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vrši peča</w:t>
      </w:r>
      <w:r w:rsidR="00EC70E5">
        <w:rPr>
          <w:rFonts w:ascii="Times New Roman" w:eastAsia="Calibri" w:hAnsi="Times New Roman" w:cs="Times New Roman"/>
          <w:bCs/>
          <w:sz w:val="24"/>
          <w:szCs w:val="24"/>
          <w:lang w:val="hr-BA"/>
        </w:rPr>
        <w:t>ć</w:t>
      </w: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enje pošte ?</w:t>
      </w:r>
    </w:p>
    <w:p w14:paraId="19361AD2" w14:textId="37F701A6" w:rsidR="000D6278" w:rsidRDefault="000D6278" w:rsidP="00D038C9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bCs/>
          <w:sz w:val="24"/>
          <w:szCs w:val="24"/>
          <w:lang w:val="hr-BA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hr-BA"/>
        </w:rPr>
        <w:t>U kojem periodu se vrši otpremanje pošte ?</w:t>
      </w:r>
    </w:p>
    <w:p w14:paraId="2A438B72" w14:textId="02A79985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6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dobavljačem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dodijeljen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dodatne</w:t>
      </w:r>
      <w:proofErr w:type="spellEnd"/>
      <w:r w:rsidR="00EC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0E5">
        <w:rPr>
          <w:rFonts w:ascii="Times New Roman" w:hAnsi="Times New Roman" w:cs="Times New Roman"/>
          <w:sz w:val="24"/>
          <w:szCs w:val="24"/>
        </w:rPr>
        <w:t>usluge</w:t>
      </w:r>
      <w:proofErr w:type="spellEnd"/>
      <w:r w:rsidRPr="00EC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0E5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EC70E5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C70E5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EC70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70E5">
        <w:rPr>
          <w:rFonts w:ascii="Times New Roman" w:hAnsi="Times New Roman" w:cs="Times New Roman"/>
          <w:sz w:val="24"/>
          <w:szCs w:val="24"/>
        </w:rPr>
        <w:t>preći</w:t>
      </w:r>
      <w:proofErr w:type="spellEnd"/>
      <w:r w:rsidRPr="00EC70E5">
        <w:rPr>
          <w:rFonts w:ascii="Times New Roman" w:hAnsi="Times New Roman" w:cs="Times New Roman"/>
          <w:sz w:val="24"/>
          <w:szCs w:val="24"/>
        </w:rPr>
        <w:t>:</w:t>
      </w:r>
    </w:p>
    <w:p w14:paraId="265FB913" w14:textId="38047B1B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5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Trajanje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okvirnog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sporazuma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14B91BB8" w14:textId="157224E0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5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takmičarskom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dijalogu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smije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1C692B33" w14:textId="77777777" w:rsidR="000F65A2" w:rsidRDefault="00A66E40" w:rsidP="00D038C9">
      <w:pPr>
        <w:pStyle w:val="ListParagraph"/>
        <w:numPr>
          <w:ilvl w:val="0"/>
          <w:numId w:val="1"/>
        </w:numPr>
        <w:spacing w:line="240" w:lineRule="auto"/>
        <w:ind w:left="5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pozvati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kandidate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ponuđače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</w:rPr>
        <w:t>pojasne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43169" w14:textId="77777777" w:rsidR="000F65A2" w:rsidRDefault="00A66E40" w:rsidP="00D038C9">
      <w:pPr>
        <w:pStyle w:val="ListParagraph"/>
        <w:numPr>
          <w:ilvl w:val="0"/>
          <w:numId w:val="1"/>
        </w:numPr>
        <w:spacing w:line="240" w:lineRule="auto"/>
        <w:ind w:left="50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napraviti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izmjene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r>
        <w:rPr>
          <w:rFonts w:ascii="Times New Roman" w:hAnsi="Times New Roman" w:cs="Times New Roman"/>
          <w:sz w:val="24"/>
          <w:szCs w:val="24"/>
        </w:rPr>
        <w:t>nderske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</w:t>
      </w:r>
    </w:p>
    <w:p w14:paraId="3AAD3A9A" w14:textId="08587374" w:rsidR="000F65A2" w:rsidRDefault="00A66E40" w:rsidP="00D038C9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50478AF" w14:textId="6AABE777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 </w:t>
      </w:r>
      <w:proofErr w:type="spellStart"/>
      <w:r>
        <w:rPr>
          <w:rFonts w:ascii="Times New Roman" w:hAnsi="Times New Roman" w:cs="Times New Roman"/>
          <w:sz w:val="24"/>
          <w:szCs w:val="24"/>
        </w:rPr>
        <w:t>važenja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kraći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179679F7" w14:textId="5FDBBE42" w:rsidR="000F65A2" w:rsidRDefault="00D038C9" w:rsidP="00D038C9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Garancija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ozbiljnost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zahtijevati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manja</w:t>
      </w:r>
      <w:proofErr w:type="spellEnd"/>
    </w:p>
    <w:p w14:paraId="403B6543" w14:textId="0C1ED7C0" w:rsidR="000F65A2" w:rsidRDefault="00A66E40" w:rsidP="00D038C9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od:</w:t>
      </w:r>
    </w:p>
    <w:p w14:paraId="7CE2BDB3" w14:textId="36AD6A19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primljene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određenog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2C85A25" w14:textId="5675E0D8" w:rsidR="000F65A2" w:rsidRPr="00C8637C" w:rsidRDefault="00A66E40" w:rsidP="00C8637C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Odluka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poništenju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dostavlja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najkasnije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od:</w:t>
      </w:r>
    </w:p>
    <w:p w14:paraId="2B37060C" w14:textId="77777777" w:rsidR="000F65A2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ajkasnije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kojem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prijema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otvaranju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izjaviti</w:t>
      </w:r>
      <w:proofErr w:type="spellEnd"/>
    </w:p>
    <w:p w14:paraId="23BAD98E" w14:textId="35CC0917" w:rsidR="000F65A2" w:rsidRDefault="00A66E40" w:rsidP="00D038C9">
      <w:pPr>
        <w:pStyle w:val="ListParagraph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žalba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6B2DA97A" w14:textId="435D5A61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Način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izjavljivanja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žalbe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RŽ-u </w:t>
      </w:r>
      <w:proofErr w:type="spellStart"/>
      <w:r>
        <w:rPr>
          <w:rFonts w:ascii="Times New Roman" w:hAnsi="Times New Roman" w:cs="Times New Roman"/>
          <w:sz w:val="24"/>
          <w:szCs w:val="24"/>
        </w:rPr>
        <w:t>putem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E2E7B08" w14:textId="4AB637C6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Alternativna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ponuda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dozvoljena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3A936001" w14:textId="4E3CB12F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Potvrda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uredno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izvršenim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ugovorima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mora </w:t>
      </w:r>
      <w:proofErr w:type="spellStart"/>
      <w:r>
        <w:rPr>
          <w:rFonts w:ascii="Times New Roman" w:hAnsi="Times New Roman" w:cs="Times New Roman"/>
          <w:sz w:val="24"/>
          <w:szCs w:val="24"/>
        </w:rPr>
        <w:t>sadržavati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slijedeće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45A3BC3F" w14:textId="5F39216D" w:rsidR="000F65A2" w:rsidRPr="00D038C9" w:rsidRDefault="00A66E40" w:rsidP="00D038C9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 ne </w:t>
      </w:r>
      <w:proofErr w:type="spellStart"/>
      <w:r>
        <w:rPr>
          <w:rFonts w:ascii="Times New Roman" w:hAnsi="Times New Roman" w:cs="Times New Roman"/>
          <w:sz w:val="24"/>
          <w:szCs w:val="24"/>
        </w:rPr>
        <w:t>obuhvata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65B7AF1" w14:textId="15AC4DC1" w:rsidR="000F65A2" w:rsidRPr="00D038C9" w:rsidRDefault="00A66E40" w:rsidP="00D038C9">
      <w:pPr>
        <w:pStyle w:val="ListParagraph"/>
        <w:numPr>
          <w:ilvl w:val="0"/>
          <w:numId w:val="1"/>
        </w:numPr>
        <w:shd w:val="clear" w:color="auto" w:fill="FFFFFF" w:themeFill="background1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Poziv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Aneks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II ZJN mora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objavljen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Portalu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</w:t>
      </w:r>
      <w:r>
        <w:rPr>
          <w:rFonts w:ascii="Times New Roman" w:hAnsi="Times New Roman" w:cs="Times New Roman"/>
          <w:sz w:val="24"/>
          <w:szCs w:val="24"/>
        </w:rPr>
        <w:t>ajmanje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E8827BF" w14:textId="77777777" w:rsidR="000F65A2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Postupak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direktnog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sporazuma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provesti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procijenjena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vrijednost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istovrsnih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godišnjem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nivou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7AFF36D5" w14:textId="28635C1A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Ukolk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hr-BA"/>
        </w:rPr>
        <w:t>o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učestvuje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grupa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svaki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član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grupe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preuzeti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tendersku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dokumentaciju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Portala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5C0419B7" w14:textId="1DA02977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lastRenderedPageBreak/>
        <w:t>Prije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isteka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opcije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(period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važenja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ponude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produženje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iste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se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dostavi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produžena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garancija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zaponudu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odbija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Šta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činiti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783E1386" w14:textId="53649883" w:rsidR="000F65A2" w:rsidRPr="00C8637C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zahtjeva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promjenu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zaključenog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45DC947A" w14:textId="3467E350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M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ože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li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komisija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brojati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32FF6EC9" w14:textId="31767A87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kriterij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dodjelu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najniža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cijena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organ:</w:t>
      </w:r>
    </w:p>
    <w:p w14:paraId="0E5E7F5B" w14:textId="56867242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Da li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dozvoljeno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okvirni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sporazum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nakon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provedene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procedure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Pravilniku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avci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usluga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Aneksa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II?</w:t>
      </w:r>
    </w:p>
    <w:p w14:paraId="2B4B58D8" w14:textId="499D6CDD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samo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ponuđač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učestvovao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otvorenom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postupku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mora li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čekati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protok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roka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od 15 dana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kako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bi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zaključio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ugovor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?</w:t>
      </w:r>
    </w:p>
    <w:p w14:paraId="049C322F" w14:textId="77777777" w:rsidR="000F65A2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svrhu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profesionalizacije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poslova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Vlada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dužna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formira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</w:t>
      </w: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eksperata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javnih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koju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čini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:</w:t>
      </w:r>
    </w:p>
    <w:p w14:paraId="1EF2252C" w14:textId="37664522" w:rsidR="000F65A2" w:rsidRDefault="00A66E40" w:rsidP="00D038C9">
      <w:pPr>
        <w:pStyle w:val="Default"/>
        <w:spacing w:after="160"/>
      </w:pPr>
      <w:proofErr w:type="spellStart"/>
      <w:r>
        <w:t>nivač</w:t>
      </w:r>
      <w:proofErr w:type="spellEnd"/>
      <w:r>
        <w:t xml:space="preserve"> Kanton Sarajevo)</w:t>
      </w:r>
    </w:p>
    <w:p w14:paraId="7A625028" w14:textId="41DD457A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Plan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treba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sadrži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sljedeće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podatke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osim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jednog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liste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(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Zaokružiti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jednu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stavku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koja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obavezan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element Plana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nabavki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): </w:t>
      </w:r>
    </w:p>
    <w:p w14:paraId="1EFE544E" w14:textId="78FCB6C8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Pojam poslodavca ?</w:t>
      </w:r>
    </w:p>
    <w:p w14:paraId="59A42EC2" w14:textId="1828E5ED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>Pojam radnika ?</w:t>
      </w:r>
    </w:p>
    <w:p w14:paraId="1B39FA9C" w14:textId="19D205C6" w:rsidR="000F65A2" w:rsidRPr="00D038C9" w:rsidRDefault="00A66E40" w:rsidP="00D038C9">
      <w:pPr>
        <w:pStyle w:val="ListParagraph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  <w:lang w:val="hr-BA"/>
        </w:rPr>
      </w:pPr>
      <w:r>
        <w:rPr>
          <w:rFonts w:ascii="Times New Roman" w:hAnsi="Times New Roman" w:cs="Times New Roman"/>
          <w:sz w:val="24"/>
          <w:szCs w:val="24"/>
          <w:lang w:val="hr-BA"/>
        </w:rPr>
        <w:t xml:space="preserve"> Ugovor o radu se zaključuje na ?</w:t>
      </w:r>
    </w:p>
    <w:p w14:paraId="0964CD24" w14:textId="77777777" w:rsidR="000F65A2" w:rsidRDefault="00A66E40" w:rsidP="00D038C9">
      <w:pPr>
        <w:pStyle w:val="ListParagraph"/>
        <w:spacing w:line="240" w:lineRule="auto"/>
        <w:ind w:left="-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br/>
      </w:r>
    </w:p>
    <w:p w14:paraId="7B1E89FC" w14:textId="77777777" w:rsidR="000F65A2" w:rsidRDefault="000F65A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5DA07351" w14:textId="77777777" w:rsidR="000F65A2" w:rsidRDefault="00A66E40">
      <w:pPr>
        <w:pStyle w:val="NormalWeb"/>
        <w:ind w:left="-426"/>
        <w:jc w:val="both"/>
        <w:rPr>
          <w:shd w:val="clear" w:color="auto" w:fill="FFFFFF" w:themeFill="background1"/>
        </w:rPr>
      </w:pPr>
      <w:r>
        <w:rPr>
          <w:b/>
          <w:bCs/>
          <w:sz w:val="22"/>
          <w:szCs w:val="22"/>
        </w:rPr>
        <w:t>NAPOMENA:</w:t>
      </w:r>
      <w:r>
        <w:rPr>
          <w:sz w:val="22"/>
          <w:szCs w:val="22"/>
        </w:rPr>
        <w:t xml:space="preserve">  </w:t>
      </w:r>
      <w:proofErr w:type="spellStart"/>
      <w:r>
        <w:t>Literatura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spremati</w:t>
      </w:r>
      <w:proofErr w:type="spellEnd"/>
      <w:r>
        <w:t xml:space="preserve"> </w:t>
      </w:r>
      <w:proofErr w:type="spellStart"/>
      <w:r>
        <w:t>pismeni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usmeni</w:t>
      </w:r>
      <w:proofErr w:type="spellEnd"/>
      <w:r>
        <w:t xml:space="preserve">  </w:t>
      </w:r>
      <w:proofErr w:type="spellStart"/>
      <w:r>
        <w:t>ispit</w:t>
      </w:r>
      <w:proofErr w:type="spellEnd"/>
      <w:proofErr w:type="gramEnd"/>
      <w:r>
        <w:t>:</w:t>
      </w:r>
    </w:p>
    <w:p w14:paraId="6F74E47B" w14:textId="77777777" w:rsidR="000F65A2" w:rsidRDefault="000F65A2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</w:pPr>
    </w:p>
    <w:p w14:paraId="726E3EC3" w14:textId="77777777" w:rsidR="000F65A2" w:rsidRDefault="00A66E4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hr-BA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Zakon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javnim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nabavkama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(“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Službene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novine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broj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39/14”)</w:t>
      </w:r>
    </w:p>
    <w:p w14:paraId="0A6AB741" w14:textId="0685FA77" w:rsidR="000F65A2" w:rsidRDefault="00A66E40" w:rsidP="00D038C9">
      <w:pPr>
        <w:pStyle w:val="NormalWeb"/>
        <w:jc w:val="both"/>
        <w:rPr>
          <w:b/>
          <w:bCs/>
          <w:sz w:val="22"/>
          <w:szCs w:val="22"/>
          <w:lang w:val="hr-BA"/>
        </w:rPr>
      </w:pPr>
      <w:r>
        <w:rPr>
          <w:b/>
          <w:bCs/>
          <w:sz w:val="22"/>
          <w:szCs w:val="22"/>
          <w:lang w:val="hr-BA"/>
        </w:rPr>
        <w:t xml:space="preserve">2. Zakon o radu FBiH (“Službene novine </w:t>
      </w:r>
      <w:r>
        <w:rPr>
          <w:b/>
          <w:bCs/>
          <w:sz w:val="22"/>
          <w:szCs w:val="22"/>
          <w:lang w:val="hr-BA"/>
        </w:rPr>
        <w:t>FBiH broj 26/16 i 89/18</w:t>
      </w:r>
      <w:r w:rsidR="00D038C9">
        <w:rPr>
          <w:b/>
          <w:bCs/>
          <w:sz w:val="22"/>
          <w:szCs w:val="22"/>
          <w:lang w:val="hr-BA"/>
        </w:rPr>
        <w:t xml:space="preserve"> i 44/22</w:t>
      </w:r>
      <w:r>
        <w:rPr>
          <w:b/>
          <w:bCs/>
          <w:sz w:val="22"/>
          <w:szCs w:val="22"/>
          <w:lang w:val="hr-BA"/>
        </w:rPr>
        <w:t>)</w:t>
      </w:r>
    </w:p>
    <w:p w14:paraId="560BCB18" w14:textId="59E1A0BA" w:rsidR="00D038C9" w:rsidRDefault="00D038C9" w:rsidP="00D038C9">
      <w:pPr>
        <w:pStyle w:val="NormalWeb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hr-BA"/>
        </w:rPr>
        <w:t>3. Pravilnik o kancelarisjkom poslovanju u Fedarciji BiH („Službene novine FbiH“ broj 96/19)</w:t>
      </w:r>
    </w:p>
    <w:p w14:paraId="3B04E832" w14:textId="77777777" w:rsidR="000F65A2" w:rsidRDefault="000F65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F65A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46AD5" w14:textId="77777777" w:rsidR="00A66E40" w:rsidRDefault="00A66E40">
      <w:pPr>
        <w:spacing w:line="240" w:lineRule="auto"/>
      </w:pPr>
      <w:r>
        <w:separator/>
      </w:r>
    </w:p>
  </w:endnote>
  <w:endnote w:type="continuationSeparator" w:id="0">
    <w:p w14:paraId="0357912B" w14:textId="77777777" w:rsidR="00A66E40" w:rsidRDefault="00A66E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4A0" w:firstRow="1" w:lastRow="0" w:firstColumn="1" w:lastColumn="0" w:noHBand="0" w:noVBand="1"/>
    </w:tblPr>
    <w:tblGrid>
      <w:gridCol w:w="3241"/>
      <w:gridCol w:w="850"/>
      <w:gridCol w:w="1958"/>
      <w:gridCol w:w="833"/>
      <w:gridCol w:w="2144"/>
    </w:tblGrid>
    <w:tr w:rsidR="000F65A2" w14:paraId="1F0D2C98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5875BB0D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Kantonalno javno preduzeće, ZOI'84</w:t>
          </w:r>
        </w:p>
      </w:tc>
      <w:tc>
        <w:tcPr>
          <w:tcW w:w="482" w:type="pct"/>
          <w:noWrap/>
          <w:vAlign w:val="bottom"/>
        </w:tcPr>
        <w:p w14:paraId="3795B651" w14:textId="77777777" w:rsidR="000F65A2" w:rsidRDefault="00A66E4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Adresa:</w:t>
          </w:r>
        </w:p>
      </w:tc>
      <w:tc>
        <w:tcPr>
          <w:tcW w:w="1096" w:type="pct"/>
          <w:noWrap/>
          <w:vAlign w:val="bottom"/>
        </w:tcPr>
        <w:p w14:paraId="05801E0B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Alipašina b.b</w:t>
          </w:r>
        </w:p>
      </w:tc>
    </w:tr>
    <w:tr w:rsidR="000F65A2" w14:paraId="4BFACE7F" w14:textId="77777777">
      <w:trPr>
        <w:gridAfter w:val="2"/>
        <w:wAfter w:w="1670" w:type="pct"/>
        <w:trHeight w:val="20"/>
      </w:trPr>
      <w:tc>
        <w:tcPr>
          <w:tcW w:w="1752" w:type="pct"/>
          <w:vAlign w:val="bottom"/>
        </w:tcPr>
        <w:p w14:paraId="57747738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Olimpijski centar Sarajevo d.o.o</w:t>
          </w:r>
        </w:p>
      </w:tc>
      <w:tc>
        <w:tcPr>
          <w:tcW w:w="482" w:type="pct"/>
          <w:noWrap/>
          <w:vAlign w:val="bottom"/>
        </w:tcPr>
        <w:p w14:paraId="2A0E7B6F" w14:textId="77777777" w:rsidR="000F65A2" w:rsidRDefault="000F65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08A20DDF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Sarajevo 71000</w:t>
          </w:r>
        </w:p>
      </w:tc>
    </w:tr>
    <w:tr w:rsidR="000F65A2" w14:paraId="5F8F7257" w14:textId="77777777">
      <w:trPr>
        <w:gridAfter w:val="2"/>
        <w:wAfter w:w="1670" w:type="pct"/>
        <w:trHeight w:val="20"/>
      </w:trPr>
      <w:tc>
        <w:tcPr>
          <w:tcW w:w="1752" w:type="pct"/>
          <w:noWrap/>
          <w:vAlign w:val="bottom"/>
        </w:tcPr>
        <w:p w14:paraId="6FD0B799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ID broj:                              4200347000004</w:t>
          </w:r>
        </w:p>
      </w:tc>
      <w:tc>
        <w:tcPr>
          <w:tcW w:w="482" w:type="pct"/>
          <w:noWrap/>
          <w:vAlign w:val="bottom"/>
        </w:tcPr>
        <w:p w14:paraId="35206424" w14:textId="77777777" w:rsidR="000F65A2" w:rsidRDefault="000F65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36AE80C9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Bosna i Hercegovina</w:t>
          </w:r>
        </w:p>
      </w:tc>
    </w:tr>
    <w:tr w:rsidR="000F65A2" w14:paraId="5947484A" w14:textId="77777777">
      <w:trPr>
        <w:trHeight w:val="20"/>
      </w:trPr>
      <w:tc>
        <w:tcPr>
          <w:tcW w:w="1752" w:type="pct"/>
          <w:noWrap/>
          <w:vAlign w:val="bottom"/>
        </w:tcPr>
        <w:p w14:paraId="1D224CD9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UINO broj:                           200347000004</w:t>
          </w:r>
        </w:p>
      </w:tc>
      <w:tc>
        <w:tcPr>
          <w:tcW w:w="482" w:type="pct"/>
          <w:noWrap/>
          <w:vAlign w:val="bottom"/>
        </w:tcPr>
        <w:p w14:paraId="47EAE11F" w14:textId="77777777" w:rsidR="000F65A2" w:rsidRDefault="000F65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18CB3642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33 212-018</w:t>
          </w:r>
        </w:p>
      </w:tc>
      <w:tc>
        <w:tcPr>
          <w:tcW w:w="472" w:type="pct"/>
          <w:noWrap/>
          <w:vAlign w:val="bottom"/>
        </w:tcPr>
        <w:p w14:paraId="46ED4D34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Račun:</w:t>
          </w:r>
        </w:p>
      </w:tc>
      <w:tc>
        <w:tcPr>
          <w:tcW w:w="1198" w:type="pct"/>
          <w:noWrap/>
          <w:vAlign w:val="bottom"/>
        </w:tcPr>
        <w:p w14:paraId="18B7ABD2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102 050 0000095931</w:t>
          </w:r>
        </w:p>
      </w:tc>
    </w:tr>
    <w:tr w:rsidR="000F65A2" w14:paraId="68F63A54" w14:textId="77777777">
      <w:trPr>
        <w:trHeight w:val="20"/>
      </w:trPr>
      <w:tc>
        <w:tcPr>
          <w:tcW w:w="1752" w:type="pct"/>
          <w:noWrap/>
          <w:vAlign w:val="bottom"/>
        </w:tcPr>
        <w:p w14:paraId="1EAD3725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Rješenje broj:   UF/I-431/04 od </w:t>
          </w: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15.12.2006</w:t>
          </w:r>
        </w:p>
      </w:tc>
      <w:tc>
        <w:tcPr>
          <w:tcW w:w="482" w:type="pct"/>
          <w:noWrap/>
          <w:vAlign w:val="bottom"/>
        </w:tcPr>
        <w:p w14:paraId="76294E5F" w14:textId="77777777" w:rsidR="000F65A2" w:rsidRDefault="000F65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096" w:type="pct"/>
          <w:noWrap/>
          <w:vAlign w:val="bottom"/>
        </w:tcPr>
        <w:p w14:paraId="29B07ABD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33 212-035</w:t>
          </w:r>
        </w:p>
      </w:tc>
      <w:tc>
        <w:tcPr>
          <w:tcW w:w="472" w:type="pct"/>
          <w:noWrap/>
          <w:vAlign w:val="bottom"/>
        </w:tcPr>
        <w:p w14:paraId="7261719C" w14:textId="77777777" w:rsidR="000F65A2" w:rsidRDefault="000F65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1F505C6B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 xml:space="preserve">Union banka d.d </w:t>
          </w:r>
        </w:p>
      </w:tc>
    </w:tr>
    <w:tr w:rsidR="000F65A2" w14:paraId="32566E02" w14:textId="77777777">
      <w:trPr>
        <w:trHeight w:val="20"/>
      </w:trPr>
      <w:tc>
        <w:tcPr>
          <w:tcW w:w="1752" w:type="pct"/>
          <w:noWrap/>
          <w:vAlign w:val="bottom"/>
        </w:tcPr>
        <w:p w14:paraId="492890F7" w14:textId="77777777" w:rsidR="000F65A2" w:rsidRDefault="00A66E40">
          <w:pPr>
            <w:spacing w:after="0" w:line="240" w:lineRule="auto"/>
            <w:jc w:val="center"/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b/>
              <w:bCs/>
              <w:color w:val="E46D0A"/>
              <w:sz w:val="16"/>
              <w:szCs w:val="16"/>
              <w:lang w:val="hr-HR" w:eastAsia="hr-HR"/>
            </w:rPr>
            <w:t>www.zoi84.ba</w:t>
          </w:r>
        </w:p>
      </w:tc>
      <w:tc>
        <w:tcPr>
          <w:tcW w:w="482" w:type="pct"/>
          <w:noWrap/>
          <w:vAlign w:val="bottom"/>
        </w:tcPr>
        <w:p w14:paraId="344E3583" w14:textId="77777777" w:rsidR="000F65A2" w:rsidRDefault="00A66E40">
          <w:pPr>
            <w:spacing w:after="0" w:line="240" w:lineRule="auto"/>
            <w:jc w:val="right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Faks:</w:t>
          </w:r>
        </w:p>
      </w:tc>
      <w:tc>
        <w:tcPr>
          <w:tcW w:w="1096" w:type="pct"/>
          <w:noWrap/>
          <w:vAlign w:val="bottom"/>
        </w:tcPr>
        <w:p w14:paraId="3767BE01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+387 (0) 33 212-027</w:t>
          </w:r>
        </w:p>
      </w:tc>
      <w:tc>
        <w:tcPr>
          <w:tcW w:w="472" w:type="pct"/>
          <w:noWrap/>
          <w:vAlign w:val="bottom"/>
        </w:tcPr>
        <w:p w14:paraId="21F0F6EB" w14:textId="77777777" w:rsidR="000F65A2" w:rsidRDefault="000F65A2">
          <w:pPr>
            <w:spacing w:after="0" w:line="240" w:lineRule="auto"/>
            <w:rPr>
              <w:rFonts w:ascii="Helvetica" w:eastAsia="Cambria" w:hAnsi="Helvetica" w:cs="Helvetica"/>
              <w:sz w:val="16"/>
              <w:szCs w:val="16"/>
              <w:lang w:val="hr-HR" w:eastAsia="hr-HR"/>
            </w:rPr>
          </w:pPr>
        </w:p>
      </w:tc>
      <w:tc>
        <w:tcPr>
          <w:tcW w:w="1198" w:type="pct"/>
          <w:noWrap/>
          <w:vAlign w:val="bottom"/>
        </w:tcPr>
        <w:p w14:paraId="343D64F2" w14:textId="77777777" w:rsidR="000F65A2" w:rsidRDefault="00A66E40">
          <w:pPr>
            <w:spacing w:after="0" w:line="240" w:lineRule="auto"/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</w:pPr>
          <w:r>
            <w:rPr>
              <w:rFonts w:ascii="Helvetica" w:eastAsia="Cambria" w:hAnsi="Helvetica" w:cs="Helvetica"/>
              <w:color w:val="000000"/>
              <w:sz w:val="16"/>
              <w:szCs w:val="16"/>
              <w:lang w:val="hr-HR" w:eastAsia="hr-HR"/>
            </w:rPr>
            <w:t>BiH 71000 Sarajevo</w:t>
          </w:r>
        </w:p>
      </w:tc>
    </w:tr>
  </w:tbl>
  <w:p w14:paraId="38C71141" w14:textId="77777777" w:rsidR="000F65A2" w:rsidRDefault="000F65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B3D04" w14:textId="77777777" w:rsidR="00A66E40" w:rsidRDefault="00A66E40">
      <w:pPr>
        <w:spacing w:after="0"/>
      </w:pPr>
      <w:r>
        <w:separator/>
      </w:r>
    </w:p>
  </w:footnote>
  <w:footnote w:type="continuationSeparator" w:id="0">
    <w:p w14:paraId="3128E047" w14:textId="77777777" w:rsidR="00A66E40" w:rsidRDefault="00A66E4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04788" w14:textId="77777777" w:rsidR="000F65A2" w:rsidRDefault="00A66E40">
    <w:pPr>
      <w:pStyle w:val="Header"/>
    </w:pPr>
    <w:r>
      <w:rPr>
        <w:noProof/>
        <w:lang w:val="en-US"/>
      </w:rPr>
      <w:drawing>
        <wp:inline distT="0" distB="0" distL="0" distR="0" wp14:anchorId="65E1C3D0" wp14:editId="2121EF5C">
          <wp:extent cx="5731510" cy="122047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2206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D4EDF"/>
    <w:multiLevelType w:val="multilevel"/>
    <w:tmpl w:val="6E4D4ED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25"/>
    <w:rsid w:val="00075480"/>
    <w:rsid w:val="000A22DA"/>
    <w:rsid w:val="000C3A4F"/>
    <w:rsid w:val="000D6278"/>
    <w:rsid w:val="000F65A2"/>
    <w:rsid w:val="001547E1"/>
    <w:rsid w:val="001835AA"/>
    <w:rsid w:val="00190629"/>
    <w:rsid w:val="001D67FB"/>
    <w:rsid w:val="00241EE3"/>
    <w:rsid w:val="00273257"/>
    <w:rsid w:val="0029295B"/>
    <w:rsid w:val="003C5BE1"/>
    <w:rsid w:val="003D4A64"/>
    <w:rsid w:val="00456325"/>
    <w:rsid w:val="004D455D"/>
    <w:rsid w:val="0055638D"/>
    <w:rsid w:val="005F2E10"/>
    <w:rsid w:val="005F67CC"/>
    <w:rsid w:val="0061015A"/>
    <w:rsid w:val="006E0DDD"/>
    <w:rsid w:val="006E42CD"/>
    <w:rsid w:val="007951EE"/>
    <w:rsid w:val="00860002"/>
    <w:rsid w:val="00893C8C"/>
    <w:rsid w:val="008E086B"/>
    <w:rsid w:val="008F2121"/>
    <w:rsid w:val="00997DFC"/>
    <w:rsid w:val="00A462EB"/>
    <w:rsid w:val="00A66E40"/>
    <w:rsid w:val="00A74334"/>
    <w:rsid w:val="00A921F1"/>
    <w:rsid w:val="00AB2E92"/>
    <w:rsid w:val="00AD6D25"/>
    <w:rsid w:val="00BA5629"/>
    <w:rsid w:val="00BA58DC"/>
    <w:rsid w:val="00C312DC"/>
    <w:rsid w:val="00C43C85"/>
    <w:rsid w:val="00C53982"/>
    <w:rsid w:val="00C8637C"/>
    <w:rsid w:val="00D038C9"/>
    <w:rsid w:val="00D35716"/>
    <w:rsid w:val="00D72DD4"/>
    <w:rsid w:val="00DE7FA2"/>
    <w:rsid w:val="00EC70E5"/>
    <w:rsid w:val="00EE6FE6"/>
    <w:rsid w:val="00F12B7C"/>
    <w:rsid w:val="15C70733"/>
    <w:rsid w:val="2C7C1697"/>
    <w:rsid w:val="39540A13"/>
    <w:rsid w:val="63F770B6"/>
    <w:rsid w:val="6F6B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24B15"/>
  <w15:docId w15:val="{C06168F7-FB18-4048-A334-AEBA5265E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Arnela Ajkunic</dc:creator>
  <cp:lastModifiedBy>Riad</cp:lastModifiedBy>
  <cp:revision>2</cp:revision>
  <cp:lastPrinted>2024-04-25T10:34:00Z</cp:lastPrinted>
  <dcterms:created xsi:type="dcterms:W3CDTF">2025-04-22T13:34:00Z</dcterms:created>
  <dcterms:modified xsi:type="dcterms:W3CDTF">2025-04-22T13:34:00Z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1033-11.2.0.11516</vt:lpwstr>
  </property>
  <property fmtid="{D5CDD505-2E9C-101B-9397-08002B2CF9AE}" pid="3" name="ICV">
    <vt:lpwstr>056621AB948D4D3A957DBC7F06247F9D</vt:lpwstr>
  </property>
</Properties>
</file>