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A788F" w14:textId="77777777" w:rsidR="00EF760C" w:rsidRDefault="0000000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PITANJA ZU POLAGANJE PISMENOG I USMENOG ISPITA ZA POZICIJU: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ČUVAR - ZAŠTITAR SKI CENTRA BJELAŠNICA - IGMAN</w:t>
      </w:r>
    </w:p>
    <w:p w14:paraId="632FED76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smislu Zakona o agencijama za zaštitu imovine i lica, vatrenim oružjem kratke cijevi smatra se oružje koje ima cijev čija dužina ne prelazi ?</w:t>
      </w:r>
    </w:p>
    <w:p w14:paraId="40B5B26A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Pravna lica mogu organizirati vlastitu unutrašnju službu za obavljanje poslova zaštite svoje imovine, objekata i prostora ?</w:t>
      </w:r>
    </w:p>
    <w:p w14:paraId="158A7197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osnovu Zakona o agencijama za zaštitu imovine i lica, evidenciju o licima kojima je izdat ili oduzet certifikat za obavljanje poslova zaštite ljudi i imovine vodi ?</w:t>
      </w:r>
    </w:p>
    <w:p w14:paraId="7B34629A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 ?</w:t>
      </w:r>
    </w:p>
    <w:p w14:paraId="23B7A95B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 ?</w:t>
      </w:r>
    </w:p>
    <w:p w14:paraId="57E8C1D4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Novčana kazna za pravna lica koja angažiraju lica za obavljanje poslova zaštite bez posjedovanja odobrenja za rad kaznit će se: </w:t>
      </w:r>
    </w:p>
    <w:p w14:paraId="1760BD95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 koje je organiziralo unutrašnju službu zaštite obavljanje poslova fizičke i tehničke zaštite ukoliko utvrdi:</w:t>
      </w:r>
    </w:p>
    <w:p w14:paraId="7555AF41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73313E4E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 ?</w:t>
      </w:r>
    </w:p>
    <w:p w14:paraId="4330338B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poslove predviđene zakonom o unutrašnjoj zaštiti, šta će uraditi Federalno ministarstvo?</w:t>
      </w:r>
    </w:p>
    <w:p w14:paraId="2B36230E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56EB9578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26D1FE14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Tko može obavljati poslove zaštitara ili čuvara?</w:t>
      </w:r>
    </w:p>
    <w:p w14:paraId="610D04CE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4B7E2DE0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Koje poslove mogu obavljati zaštitari/čuvari sa certifikatom?</w:t>
      </w:r>
    </w:p>
    <w:p w14:paraId="42B2B873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5D5AF7F4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05E7463A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47DD8D8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ima?</w:t>
      </w:r>
    </w:p>
    <w:p w14:paraId="3AF48BAB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29EF79C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78E095E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F0A31FD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čuvar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prouzrokuje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nadoknađuje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52CA4C2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vatrenog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čuvara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CB964E4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čuvar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upotrijebi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F60646F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FF9B57E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9B45AF8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aganecijama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odjeća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712BEC7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 da bi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2D943D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09CA7A1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64D77931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Ko propisuje sardžaj, obrasce knjiga i način vođenja evidencija iz člana 48.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51455C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Agenciji?</w:t>
      </w:r>
    </w:p>
    <w:p w14:paraId="7DDEBE39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može prilikom poslova fizičke zaštite, učiniti čuvar ako na drugi način ne može odbiti protupravni i neposredni napad koji ugrožava njegov život ili život lica koje osigurava, odnosno štiti ili je napad usmjeren ka uništenju, oštećenju ili otuđenju imovine koju osigurava, odnosno štiti?</w:t>
      </w:r>
    </w:p>
    <w:p w14:paraId="65348ECF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2C579004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63CA3C0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zaštite?</w:t>
      </w:r>
    </w:p>
    <w:p w14:paraId="4F62BC5D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19E11DCB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6C40BEB3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0AE0BD96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zapošljavanju?</w:t>
      </w:r>
    </w:p>
    <w:p w14:paraId="6AD5CDF9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274BC949" w14:textId="77777777" w:rsidR="00EF760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2175CADD" w14:textId="77777777" w:rsidR="00EF760C" w:rsidRDefault="0000000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Napomena: </w:t>
      </w:r>
      <w:r>
        <w:rPr>
          <w:rFonts w:ascii="Times New Roman" w:hAnsi="Times New Roman" w:cs="Times New Roman"/>
          <w:sz w:val="24"/>
          <w:szCs w:val="24"/>
          <w:lang w:val="hr-BA"/>
        </w:rPr>
        <w:t>Literatura iz koje kandidati mogu spremati pismeni i usmeni dio ispita :</w:t>
      </w:r>
    </w:p>
    <w:p w14:paraId="3EF455DB" w14:textId="77777777" w:rsidR="00EF760C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1. Zakon o agencijama i unutrašnjim službama za zaštitu imovine i lica.</w:t>
      </w:r>
    </w:p>
    <w:p w14:paraId="3E8E76AB" w14:textId="77777777" w:rsidR="00EF760C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7A6B5C3A" w14:textId="77777777" w:rsidR="00EF760C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 Sarajevo</w:t>
      </w:r>
    </w:p>
    <w:p w14:paraId="03BE22AC" w14:textId="77777777" w:rsidR="00EF760C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4. Uredba o postupku prijema radnika u radni odnos u javnom sektoru na teritoriji Kantona Sarajevo   („Službene novine broj 19/21 i 10/22“)</w:t>
      </w:r>
    </w:p>
    <w:p w14:paraId="3044CEDE" w14:textId="77777777" w:rsidR="00EF760C" w:rsidRDefault="00EF760C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14:paraId="5AC0DED5" w14:textId="77777777" w:rsidR="00EF760C" w:rsidRDefault="00EF760C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EF76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9B3C" w14:textId="77777777" w:rsidR="000B60F1" w:rsidRDefault="000B60F1">
      <w:pPr>
        <w:spacing w:line="240" w:lineRule="auto"/>
      </w:pPr>
      <w:r>
        <w:separator/>
      </w:r>
    </w:p>
  </w:endnote>
  <w:endnote w:type="continuationSeparator" w:id="0">
    <w:p w14:paraId="1FDDA322" w14:textId="77777777" w:rsidR="000B60F1" w:rsidRDefault="000B6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EF760C" w14:paraId="4B83FD5E" w14:textId="77777777">
      <w:trPr>
        <w:trHeight w:val="20"/>
      </w:trPr>
      <w:tc>
        <w:tcPr>
          <w:tcW w:w="3680" w:type="dxa"/>
          <w:vAlign w:val="bottom"/>
        </w:tcPr>
        <w:p w14:paraId="750AF7AA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</w:tcPr>
        <w:p w14:paraId="40CC27B3" w14:textId="77777777" w:rsidR="00EF760C" w:rsidRDefault="00000000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</w:tcPr>
        <w:p w14:paraId="731BCA14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</w:tcPr>
        <w:p w14:paraId="0C24491F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6715D472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EF760C" w14:paraId="4457587C" w14:textId="77777777">
      <w:trPr>
        <w:trHeight w:val="20"/>
      </w:trPr>
      <w:tc>
        <w:tcPr>
          <w:tcW w:w="3680" w:type="dxa"/>
          <w:vAlign w:val="bottom"/>
        </w:tcPr>
        <w:p w14:paraId="219BE4D4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</w:tcPr>
        <w:p w14:paraId="74A65F25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2D9D0F3F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</w:tcPr>
        <w:p w14:paraId="7D5EA0A6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2460C6C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EF760C" w14:paraId="3BBF1D06" w14:textId="77777777">
      <w:trPr>
        <w:trHeight w:val="20"/>
      </w:trPr>
      <w:tc>
        <w:tcPr>
          <w:tcW w:w="3680" w:type="dxa"/>
          <w:noWrap/>
          <w:vAlign w:val="bottom"/>
        </w:tcPr>
        <w:p w14:paraId="65EA714D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</w:tcPr>
        <w:p w14:paraId="6E097228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7B6D6AE7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</w:tcPr>
        <w:p w14:paraId="2FAB2238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534C9363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EF760C" w14:paraId="2CC3EF30" w14:textId="77777777">
      <w:trPr>
        <w:trHeight w:val="20"/>
      </w:trPr>
      <w:tc>
        <w:tcPr>
          <w:tcW w:w="3680" w:type="dxa"/>
          <w:noWrap/>
          <w:vAlign w:val="bottom"/>
        </w:tcPr>
        <w:p w14:paraId="2DC943C6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</w:tcPr>
        <w:p w14:paraId="1D39DF8B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50419E74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</w:tcPr>
        <w:p w14:paraId="0068A282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492F0AF3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EF760C" w14:paraId="2B9C824F" w14:textId="77777777">
      <w:trPr>
        <w:trHeight w:val="20"/>
      </w:trPr>
      <w:tc>
        <w:tcPr>
          <w:tcW w:w="3680" w:type="dxa"/>
          <w:noWrap/>
          <w:vAlign w:val="bottom"/>
        </w:tcPr>
        <w:p w14:paraId="73BBBD4E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</w:tcPr>
        <w:p w14:paraId="045A545F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18637DE1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</w:tcPr>
        <w:p w14:paraId="3BE0F183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F9E0116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EF760C" w14:paraId="6F809DF6" w14:textId="77777777">
      <w:trPr>
        <w:trHeight w:val="20"/>
      </w:trPr>
      <w:tc>
        <w:tcPr>
          <w:tcW w:w="3680" w:type="dxa"/>
          <w:noWrap/>
          <w:vAlign w:val="bottom"/>
        </w:tcPr>
        <w:p w14:paraId="2E3FD7F5" w14:textId="77777777" w:rsidR="00EF760C" w:rsidRDefault="00000000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</w:tcPr>
        <w:p w14:paraId="624CA1E0" w14:textId="77777777" w:rsidR="00EF760C" w:rsidRDefault="00000000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</w:tcPr>
        <w:p w14:paraId="30EB0058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</w:tcPr>
        <w:p w14:paraId="4278EE02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44FABDA" w14:textId="77777777" w:rsidR="00EF760C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3438E96B" w14:textId="77777777" w:rsidR="00EF760C" w:rsidRDefault="00EF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D0752" w14:textId="77777777" w:rsidR="000B60F1" w:rsidRDefault="000B60F1">
      <w:pPr>
        <w:spacing w:after="0"/>
      </w:pPr>
      <w:r>
        <w:separator/>
      </w:r>
    </w:p>
  </w:footnote>
  <w:footnote w:type="continuationSeparator" w:id="0">
    <w:p w14:paraId="10A034A3" w14:textId="77777777" w:rsidR="000B60F1" w:rsidRDefault="000B6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75C9" w14:textId="77777777" w:rsidR="00EF760C" w:rsidRDefault="00000000">
    <w:pPr>
      <w:pStyle w:val="Header"/>
    </w:pPr>
    <w:r>
      <w:rPr>
        <w:noProof/>
      </w:rPr>
      <w:drawing>
        <wp:inline distT="0" distB="0" distL="0" distR="0" wp14:anchorId="1D5C1E0D" wp14:editId="71F9921D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226B7"/>
    <w:multiLevelType w:val="multilevel"/>
    <w:tmpl w:val="499226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1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2"/>
    <w:rsid w:val="000B60F1"/>
    <w:rsid w:val="002F0793"/>
    <w:rsid w:val="00372C36"/>
    <w:rsid w:val="00481FC2"/>
    <w:rsid w:val="00643A0A"/>
    <w:rsid w:val="006622AF"/>
    <w:rsid w:val="006A5731"/>
    <w:rsid w:val="006C43F5"/>
    <w:rsid w:val="00711EE6"/>
    <w:rsid w:val="00786A8B"/>
    <w:rsid w:val="008B7912"/>
    <w:rsid w:val="009B37CB"/>
    <w:rsid w:val="009F0219"/>
    <w:rsid w:val="00B3795A"/>
    <w:rsid w:val="00BB4D7C"/>
    <w:rsid w:val="00CF7D4E"/>
    <w:rsid w:val="00D31DC0"/>
    <w:rsid w:val="00D6364D"/>
    <w:rsid w:val="00DF19BA"/>
    <w:rsid w:val="00E06648"/>
    <w:rsid w:val="00E21311"/>
    <w:rsid w:val="00E72CA6"/>
    <w:rsid w:val="00EF760C"/>
    <w:rsid w:val="00F47B92"/>
    <w:rsid w:val="0D3C7005"/>
    <w:rsid w:val="76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F55B"/>
  <w15:docId w15:val="{3DA56A10-A4FB-4ACC-B941-CC2C0E6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PC4</cp:lastModifiedBy>
  <cp:revision>2</cp:revision>
  <dcterms:created xsi:type="dcterms:W3CDTF">2024-04-17T11:56:00Z</dcterms:created>
  <dcterms:modified xsi:type="dcterms:W3CDTF">2024-04-17T11:56:00Z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478407997A474EEE829095FABDFD9C85</vt:lpwstr>
  </property>
</Properties>
</file>